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PEMASANGAN ELEMEN KONKRIT PRATUANG</w:t>
      </w:r>
    </w:p>
    <w:p>
      <w:pPr>
        <w:spacing w:after="480"/>
      </w:pPr>
      <w:r>
        <w:rPr>
          <w:rFonts w:ascii="Aptos" w:hAnsi="Aptos"/>
          <w:b w:val="0"/>
          <w:color w:val="5E6B78"/>
          <w:sz w:val="26"/>
        </w:rPr>
        <w:t>Precast Concrete Installation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MS-CST-009</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pemasangan elemen konkrit pratuang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pemasangan elemen konkrit pratuang.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Precast units</w:t>
      </w:r>
    </w:p>
    <w:p>
      <w:pPr>
        <w:pStyle w:val="ListBullet"/>
        <w:spacing w:after="50"/>
        <w:ind w:left="369" w:hanging="170"/>
      </w:pPr>
      <w:r>
        <w:rPr>
          <w:rFonts w:ascii="Aptos" w:hAnsi="Aptos"/>
          <w:b w:val="0"/>
          <w:color w:val="263442"/>
          <w:sz w:val="19"/>
        </w:rPr>
        <w:t>Bearing pads</w:t>
      </w:r>
    </w:p>
    <w:p>
      <w:pPr>
        <w:pStyle w:val="ListBullet"/>
        <w:spacing w:after="50"/>
        <w:ind w:left="369" w:hanging="170"/>
      </w:pPr>
      <w:r>
        <w:rPr>
          <w:rFonts w:ascii="Aptos" w:hAnsi="Aptos"/>
          <w:b w:val="0"/>
          <w:color w:val="263442"/>
          <w:sz w:val="19"/>
        </w:rPr>
        <w:t>Jalankan grouting</w:t>
      </w:r>
    </w:p>
    <w:p>
      <w:pPr>
        <w:pStyle w:val="ListBullet"/>
        <w:spacing w:after="50"/>
        <w:ind w:left="369" w:hanging="170"/>
      </w:pPr>
      <w:r>
        <w:rPr>
          <w:rFonts w:ascii="Aptos" w:hAnsi="Aptos"/>
          <w:b w:val="0"/>
          <w:color w:val="263442"/>
          <w:sz w:val="19"/>
        </w:rPr>
        <w:t>Diluluskan connectors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Mobile atau tower crane</w:t>
      </w:r>
    </w:p>
    <w:p>
      <w:pPr>
        <w:pStyle w:val="ListBullet"/>
        <w:spacing w:after="50"/>
        <w:ind w:left="369" w:hanging="170"/>
      </w:pPr>
      <w:r>
        <w:rPr>
          <w:rFonts w:ascii="Aptos" w:hAnsi="Aptos"/>
          <w:b w:val="0"/>
          <w:color w:val="263442"/>
          <w:sz w:val="19"/>
        </w:rPr>
        <w:t>Lifting beams</w:t>
      </w:r>
    </w:p>
    <w:p>
      <w:pPr>
        <w:pStyle w:val="ListBullet"/>
        <w:spacing w:after="50"/>
        <w:ind w:left="369" w:hanging="170"/>
      </w:pPr>
      <w:r>
        <w:rPr>
          <w:rFonts w:ascii="Aptos" w:hAnsi="Aptos"/>
          <w:b w:val="0"/>
          <w:color w:val="263442"/>
          <w:sz w:val="19"/>
        </w:rPr>
        <w:t>Peralatan ukur</w:t>
      </w:r>
    </w:p>
    <w:p>
      <w:pPr>
        <w:pStyle w:val="ListBullet"/>
        <w:spacing w:after="50"/>
        <w:ind w:left="369" w:hanging="170"/>
      </w:pPr>
      <w:r>
        <w:rPr>
          <w:rFonts w:ascii="Aptos" w:hAnsi="Aptos"/>
          <w:b w:val="0"/>
          <w:color w:val="263442"/>
          <w:sz w:val="19"/>
        </w:rPr>
        <w:t>Ketatkan mengikut tork wrench</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pemasangan elemen konkrit pratuang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Precast units, Bearing pads, Jalankan grouting, Diluluskan connectors.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erection drawings. </w:t>
      </w:r>
      <w:r>
        <w:rPr>
          <w:rFonts w:ascii="Aptos" w:hAnsi="Aptos"/>
          <w:b w:val="0"/>
          <w:color w:val="263442"/>
          <w:sz w:val="19"/>
        </w:rPr>
        <w:t>Sahkan erection drawings, lifting study dan unit identification.</w:t>
      </w:r>
    </w:p>
    <w:p>
      <w:pPr>
        <w:keepLines/>
        <w:spacing w:after="100" w:line="269" w:lineRule="auto"/>
        <w:ind w:left="369" w:hanging="369"/>
      </w:pPr>
      <w:r>
        <w:rPr>
          <w:rFonts w:ascii="Aptos" w:hAnsi="Aptos"/>
          <w:b/>
          <w:color w:val="071E33"/>
          <w:sz w:val="19"/>
        </w:rPr>
        <w:t xml:space="preserve">2. Periksa akses, crane tempatkan, bearings. </w:t>
      </w:r>
      <w:r>
        <w:rPr>
          <w:rFonts w:ascii="Aptos" w:hAnsi="Aptos"/>
          <w:b w:val="0"/>
          <w:color w:val="263442"/>
          <w:sz w:val="19"/>
        </w:rPr>
        <w:t>Periksa akses, crane tempatkan, bearings dan temporary sokongan.</w:t>
      </w:r>
    </w:p>
    <w:p>
      <w:pPr>
        <w:keepLines/>
        <w:spacing w:after="100" w:line="269" w:lineRule="auto"/>
        <w:ind w:left="369" w:hanging="369"/>
      </w:pPr>
      <w:r>
        <w:rPr>
          <w:rFonts w:ascii="Aptos" w:hAnsi="Aptos"/>
          <w:b/>
          <w:color w:val="071E33"/>
          <w:sz w:val="19"/>
        </w:rPr>
        <w:t xml:space="preserve">3. pasang rigging di designated lifting titik using certified accessories. </w:t>
      </w:r>
    </w:p>
    <w:p>
      <w:pPr>
        <w:keepLines/>
        <w:spacing w:after="100" w:line="269" w:lineRule="auto"/>
        <w:ind w:left="369" w:hanging="369"/>
      </w:pPr>
      <w:r>
        <w:rPr>
          <w:rFonts w:ascii="Aptos" w:hAnsi="Aptos"/>
          <w:b/>
          <w:color w:val="071E33"/>
          <w:sz w:val="19"/>
        </w:rPr>
        <w:t xml:space="preserve">4. Angkat within  zon larangan. </w:t>
      </w:r>
      <w:r>
        <w:rPr>
          <w:rFonts w:ascii="Aptos" w:hAnsi="Aptos"/>
          <w:b w:val="0"/>
          <w:color w:val="263442"/>
          <w:sz w:val="19"/>
        </w:rPr>
        <w:t>Angkat within  zon larangan dan tempatkan onto prepared sokongan.</w:t>
      </w:r>
    </w:p>
    <w:p>
      <w:pPr>
        <w:keepLines/>
        <w:spacing w:after="100" w:line="269" w:lineRule="auto"/>
        <w:ind w:left="369" w:hanging="369"/>
      </w:pPr>
      <w:r>
        <w:rPr>
          <w:rFonts w:ascii="Aptos" w:hAnsi="Aptos"/>
          <w:b/>
          <w:color w:val="071E33"/>
          <w:sz w:val="19"/>
        </w:rPr>
        <w:t xml:space="preserve">5. Jalankan ukur jajaran, aras. </w:t>
      </w:r>
      <w:r>
        <w:rPr>
          <w:rFonts w:ascii="Aptos" w:hAnsi="Aptos"/>
          <w:b w:val="0"/>
          <w:color w:val="263442"/>
          <w:sz w:val="19"/>
        </w:rPr>
        <w:t>Jalankan ukur jajaran, aras dan tegakkan sebelum final connection.</w:t>
      </w:r>
    </w:p>
    <w:p>
      <w:pPr>
        <w:keepLines/>
        <w:spacing w:after="100" w:line="269" w:lineRule="auto"/>
        <w:ind w:left="369" w:hanging="369"/>
      </w:pPr>
      <w:r>
        <w:rPr>
          <w:rFonts w:ascii="Aptos" w:hAnsi="Aptos"/>
          <w:b/>
          <w:color w:val="071E33"/>
          <w:sz w:val="19"/>
        </w:rPr>
        <w:t xml:space="preserve">6. Lengkapkan grouting, jointing. </w:t>
      </w:r>
      <w:r>
        <w:rPr>
          <w:rFonts w:ascii="Aptos" w:hAnsi="Aptos"/>
          <w:b w:val="0"/>
          <w:color w:val="263442"/>
          <w:sz w:val="19"/>
        </w:rPr>
        <w:t>Lengkapkan grouting, jointing dan temporary support removal dalam  urutan yang diluluskan.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unit pemeriksaan; lifting gear certificates; bearing sesuaikan keadaan; jalankan ukur toleransi; connection dan jalankan grouting rekod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beban tergantung; crane instability; pinch titik; kerja di tempat tinggi.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Unit pemeriksaan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Lifting gear certificates</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Bearing sesuaikan keadaan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Jalankan ukur toleransi</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Connection dan jalankan grouting rekod</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Beban tergantung</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Crane instability</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Pinch titik</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MS-CST-009</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Pemasangan Elemen Konkrit Pratuang</dc:title>
  <dc:subject>Template penyata kaedah pembinaan yang boleh diedit</dc:subject>
  <dc:creator>Method Statement Hub Malaysia</dc:creator>
  <cp:keywords>precast, erection, pratuang</cp:keywords>
  <dc:description>generated by python-docx</dc:description>
  <cp:lastModifiedBy/>
  <cp:revision>1</cp:revision>
  <dcterms:created xsi:type="dcterms:W3CDTF">2013-12-23T23:15:00Z</dcterms:created>
  <dcterms:modified xsi:type="dcterms:W3CDTF">2013-12-23T23:15:00Z</dcterms:modified>
  <cp:category/>
</cp:coreProperties>
</file>